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Ascii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Ascii" w:hAnsiTheme="majorEastAsia" w:eastAsiaTheme="majorEastAsia" w:cstheme="majorEastAsia"/>
          <w:b/>
          <w:bCs/>
          <w:sz w:val="36"/>
          <w:szCs w:val="36"/>
          <w:lang w:val="en-US" w:eastAsia="zh-CN"/>
        </w:rPr>
        <w:t>湖北经济学院法学院学生迟到早退与旷课管理办法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 根据《湖北经济学院学生请假管理办法》（鄂经院发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【20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】150号）和《湖北经济学院学生违纪处分规定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（鄂经院发）【2016】152号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，为进一步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增强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学生学习意识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、加强班风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学风建设，防止学生因迟到早退或旷课而发生挂科等后果，特制定本办法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一、学生迟到早退和旷课的界定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未经正当程序请假，上课铃响之后未到者为迟到，下课铃响之前离开者为早退，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第一节课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上课铃响20分钟后未到者为旷课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一节课；第二节课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上课铃响20分钟后未到者为旷课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两节课，以此类推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二、学生迟到早退与旷课的管理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（一）因病或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事请假的学生需报法学院审批、备案，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并取得法学院辅导员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或班主任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老师的签字同意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（二）学生迟到早退和旷课实行登记制度，由学习委员负责登记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（登记在班务日志本上）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（三）因特殊原因迟到早退或旷课者必须提供有效证明。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（四）各班级学习委员每节课要对学生迟到早退或旷课的情况进行检查，法学院学生会学习部每周进行抽查。</w:t>
      </w:r>
    </w:p>
    <w:p>
      <w:pPr>
        <w:numPr>
          <w:ilvl w:val="0"/>
          <w:numId w:val="1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学生迟到早退或旷课的处理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（一）未履行请假手续，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无故迟到早退累计达到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8学时者，与学生家长取得联系，履行告知义务。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学时者，给予批评教育，情节严重的，给予纪律处分：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一学期内迟到早退累计达20-39学时者，给予警告处分；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一学期内迟到早退累计达40-59学时者，给予严重警告处分；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一学期内迟到早退累计达60-79学时者，给予记过处分；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一学期内迟到早退累计达80-99学时者，给予留校察看处分；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一学期内迟到早退累计达100学时及以上者，给予开除学籍处分。</w:t>
      </w:r>
    </w:p>
    <w:p>
      <w:pPr>
        <w:widowControl w:val="0"/>
        <w:numPr>
          <w:ilvl w:val="0"/>
          <w:numId w:val="3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未履行请假手续，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无故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旷课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达到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6学时者，与学生家长取得联系，履行告知义务。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无故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旷课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累计达到一定学时者，给予批评教育，情节严重的，给予纪律处分：</w:t>
      </w: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一学期内旷课累计达到10-19学时者，给予警告处分；</w:t>
      </w: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一学期内旷课累计达到20-29学时者，给予严重警告处分；</w:t>
      </w: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一学期内旷课累计达到30-39学时者，给予记过处分；</w:t>
      </w: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一学期内旷课累计达到40-49学时者，给予留校察看处分；</w:t>
      </w: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一学期内旷课累计达到59及以上学时者，给予开除学籍处分。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迟到早退或旷课按实际学时计，毕业设计（论文）、实习等教学计划规定的教学活动，每旷课一天以4学时计。</w:t>
      </w:r>
    </w:p>
    <w:p>
      <w:pPr>
        <w:widowControl w:val="0"/>
        <w:numPr>
          <w:ilvl w:val="0"/>
          <w:numId w:val="5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因迟到早退或旷课所造成的一切后果均由当事人自行承担，学校不承担任何责任。</w:t>
      </w:r>
    </w:p>
    <w:p>
      <w:pPr>
        <w:widowControl w:val="0"/>
        <w:numPr>
          <w:ilvl w:val="0"/>
          <w:numId w:val="5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本办法自公布之日起施行。</w:t>
      </w:r>
    </w:p>
    <w:p>
      <w:pPr>
        <w:widowControl w:val="0"/>
        <w:numPr>
          <w:ilvl w:val="0"/>
          <w:numId w:val="5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本办法由法学院分团委负责解释。</w:t>
      </w:r>
    </w:p>
    <w:p>
      <w:pPr>
        <w:widowControl w:val="0"/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法学院分团委</w:t>
      </w:r>
    </w:p>
    <w:p>
      <w:pPr>
        <w:widowControl w:val="0"/>
        <w:numPr>
          <w:numId w:val="0"/>
        </w:numPr>
        <w:jc w:val="righ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二〇一六年十一月七日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ABFA"/>
    <w:multiLevelType w:val="singleLevel"/>
    <w:tmpl w:val="581EABFA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1EAE3B"/>
    <w:multiLevelType w:val="singleLevel"/>
    <w:tmpl w:val="581EAE3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1EAF95"/>
    <w:multiLevelType w:val="singleLevel"/>
    <w:tmpl w:val="581EAF95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81EAFEE"/>
    <w:multiLevelType w:val="singleLevel"/>
    <w:tmpl w:val="581EAFE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1EB1E9"/>
    <w:multiLevelType w:val="singleLevel"/>
    <w:tmpl w:val="581EB1E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69A9"/>
    <w:rsid w:val="1E947B77"/>
    <w:rsid w:val="4388359F"/>
    <w:rsid w:val="537B4044"/>
    <w:rsid w:val="5BD554FE"/>
    <w:rsid w:val="5D2B69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2016-11-06T03:21:00Z</dcterms:created>
  <dc:creator>93942</dc:creator>
  <cp:lastModifiedBy>hp</cp:lastModifiedBy>
  <dcterms:modified xsi:type="dcterms:W3CDTF">2016-11-07T01:47:44Z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